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2E" w:rsidRDefault="001F7C2E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 xml:space="preserve">Перечень </w:t>
      </w:r>
    </w:p>
    <w:p w:rsidR="00BB4057" w:rsidRDefault="00BB4057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и</w:t>
      </w:r>
      <w:r w:rsidR="001F7C2E">
        <w:rPr>
          <w:b/>
          <w:szCs w:val="28"/>
        </w:rPr>
        <w:t>нформационных ресурсов</w:t>
      </w:r>
      <w:r>
        <w:rPr>
          <w:b/>
          <w:szCs w:val="28"/>
        </w:rPr>
        <w:t xml:space="preserve"> </w:t>
      </w:r>
      <w:r w:rsidR="001F7C2E">
        <w:rPr>
          <w:b/>
          <w:szCs w:val="28"/>
        </w:rPr>
        <w:t xml:space="preserve">по дисциплине </w:t>
      </w:r>
    </w:p>
    <w:p w:rsidR="001F7C2E" w:rsidRPr="00A040E6" w:rsidRDefault="00AB5359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786FAA">
        <w:rPr>
          <w:b/>
          <w:szCs w:val="28"/>
        </w:rPr>
        <w:t>Гражданско-правовой режим недвижимого имущества</w:t>
      </w:r>
      <w:r>
        <w:rPr>
          <w:b/>
          <w:szCs w:val="28"/>
        </w:rPr>
        <w:t>»</w:t>
      </w:r>
    </w:p>
    <w:p w:rsidR="001F7C2E" w:rsidRPr="00A040E6" w:rsidRDefault="001F7C2E" w:rsidP="001F7C2E">
      <w:pPr>
        <w:spacing w:after="0" w:line="240" w:lineRule="auto"/>
        <w:ind w:left="0" w:firstLine="0"/>
        <w:rPr>
          <w:b/>
          <w:bCs/>
          <w:szCs w:val="28"/>
        </w:rPr>
      </w:pPr>
    </w:p>
    <w:tbl>
      <w:tblPr>
        <w:tblW w:w="10274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"/>
        <w:gridCol w:w="679"/>
        <w:gridCol w:w="11"/>
        <w:gridCol w:w="47"/>
        <w:gridCol w:w="1928"/>
        <w:gridCol w:w="3668"/>
        <w:gridCol w:w="2384"/>
        <w:gridCol w:w="1469"/>
        <w:gridCol w:w="44"/>
      </w:tblGrid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786FAA">
            <w:pPr>
              <w:spacing w:after="0" w:line="240" w:lineRule="auto"/>
              <w:ind w:left="0" w:right="0" w:firstLine="0"/>
              <w:jc w:val="center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Рекомендуемая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литература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786FAA">
            <w:pPr>
              <w:spacing w:after="0" w:line="240" w:lineRule="auto"/>
              <w:ind w:left="0" w:right="0" w:firstLine="0"/>
              <w:jc w:val="center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1.1.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Основная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литература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Авторы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составители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Заглавие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год</w:t>
            </w:r>
            <w:proofErr w:type="spellEnd"/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Количество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951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Л1.1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Захарова, Н.А., Ерофеева, А.О.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Гражданское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право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учебное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пособие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Саратов: Профобразование, Ай Пи Эр Медиа, 2018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D34A17">
        <w:trPr>
          <w:gridBefore w:val="1"/>
          <w:gridAfter w:val="1"/>
          <w:wBefore w:w="44" w:type="dxa"/>
          <w:wAfter w:w="44" w:type="dxa"/>
          <w:trHeight w:hRule="exact" w:val="1160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Л1.2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 xml:space="preserve">Карпычев Михаил Владимирович, </w:t>
            </w:r>
            <w:proofErr w:type="spellStart"/>
            <w:r w:rsidRPr="008A3904">
              <w:rPr>
                <w:color w:val="000000" w:themeColor="text1"/>
                <w:sz w:val="22"/>
              </w:rPr>
              <w:t>Хужин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Альфир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Мисхатович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Гражданское право: Учебник: В 2 томах Том 1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Издательский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Дом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"ФОРУМ", 2017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D34A17">
        <w:trPr>
          <w:gridBefore w:val="1"/>
          <w:gridAfter w:val="1"/>
          <w:wBefore w:w="44" w:type="dxa"/>
          <w:wAfter w:w="44" w:type="dxa"/>
          <w:trHeight w:hRule="exact" w:val="1244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Л1.3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 xml:space="preserve">Карпычев Михаил Владимирович, </w:t>
            </w:r>
            <w:proofErr w:type="spellStart"/>
            <w:r w:rsidRPr="008A3904">
              <w:rPr>
                <w:color w:val="000000" w:themeColor="text1"/>
                <w:sz w:val="22"/>
              </w:rPr>
              <w:t>Хужин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Альфир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Мисхатович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Гражданское право: Учебник: В 2 томах Том 2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Издательский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Дом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"ФОРУМ", 2017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786FAA">
            <w:pPr>
              <w:spacing w:after="0" w:line="240" w:lineRule="auto"/>
              <w:ind w:left="0" w:right="0" w:firstLine="0"/>
              <w:jc w:val="center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1.2.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Дополнительная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литература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Авторы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составители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Заглавие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год</w:t>
            </w:r>
            <w:proofErr w:type="spellEnd"/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Количество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742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Л2.1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</w:rPr>
              <w:t>Микрюков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, В.А., </w:t>
            </w:r>
            <w:proofErr w:type="spellStart"/>
            <w:r w:rsidRPr="008A3904">
              <w:rPr>
                <w:color w:val="000000" w:themeColor="text1"/>
                <w:sz w:val="22"/>
              </w:rPr>
              <w:t>Микрюкова</w:t>
            </w:r>
            <w:proofErr w:type="spellEnd"/>
            <w:r w:rsidRPr="008A3904">
              <w:rPr>
                <w:color w:val="000000" w:themeColor="text1"/>
                <w:sz w:val="22"/>
              </w:rPr>
              <w:t>, Г.А.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Введение в гражданское право: учебное пособие для бакалавров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FE7BEB" w:rsidRDefault="00D34A17" w:rsidP="00FE7BEB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Статут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, 201</w:t>
            </w:r>
            <w:r w:rsidR="00FE7BEB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478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Л2.2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Гражданское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право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краткий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курс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FE7BEB" w:rsidRDefault="00D34A17" w:rsidP="00FE7BEB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«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Рипол-Классик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», 201</w:t>
            </w:r>
            <w:r w:rsidR="00FE7BEB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64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Л2.3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Удалова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, Н.М.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Гражданское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право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учебное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пособие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FE7BEB" w:rsidRDefault="00D34A17" w:rsidP="00FE7BEB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Ростов-на-Дону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Феникс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, 201</w:t>
            </w:r>
            <w:r w:rsidR="00FE7BEB"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786FAA">
            <w:pPr>
              <w:spacing w:after="0" w:line="240" w:lineRule="auto"/>
              <w:ind w:left="0" w:right="0" w:firstLine="0"/>
              <w:jc w:val="center"/>
              <w:rPr>
                <w:color w:val="000000" w:themeColor="text1"/>
                <w:sz w:val="22"/>
                <w:lang w:val="en-US"/>
              </w:rPr>
            </w:pPr>
            <w:bookmarkStart w:id="0" w:name="_GoBack" w:colFirst="0" w:colLast="0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1.3.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Методические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разработки</w:t>
            </w:r>
            <w:proofErr w:type="spellEnd"/>
          </w:p>
        </w:tc>
      </w:tr>
      <w:bookmarkEnd w:id="0"/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Авторы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составители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Заглавие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год</w:t>
            </w:r>
            <w:proofErr w:type="spellEnd"/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Количество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1855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Л3.1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Ростов н/Д.: ИЦ ДГТУ, 2018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b/>
                <w:color w:val="000000" w:themeColor="text1"/>
                <w:sz w:val="22"/>
              </w:rPr>
              <w:t>2. Перечень ресурсов информационно-телекоммуникационной сети "Интернет"</w:t>
            </w:r>
          </w:p>
        </w:tc>
      </w:tr>
      <w:tr w:rsidR="00D34A17" w:rsidRPr="008A3904" w:rsidTr="001B12B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Э1</w:t>
            </w:r>
          </w:p>
        </w:tc>
        <w:tc>
          <w:tcPr>
            <w:tcW w:w="9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ЭБС "Научно-техническая библиотека ДГТУ"</w:t>
            </w:r>
          </w:p>
        </w:tc>
      </w:tr>
      <w:tr w:rsidR="00D34A17" w:rsidRPr="008A3904" w:rsidTr="001B12B8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Перечень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программного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обеспечения</w:t>
            </w:r>
            <w:proofErr w:type="spellEnd"/>
          </w:p>
        </w:tc>
      </w:tr>
      <w:tr w:rsidR="00D34A17" w:rsidRPr="008A3904" w:rsidTr="001B12B8">
        <w:trPr>
          <w:trHeight w:hRule="exact" w:val="279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6.3.1.1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MS Windows, MS Office.</w:t>
            </w:r>
          </w:p>
        </w:tc>
      </w:tr>
      <w:tr w:rsidR="00D34A17" w:rsidRPr="008A3904" w:rsidTr="001B12B8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b/>
                <w:color w:val="000000" w:themeColor="text1"/>
                <w:sz w:val="22"/>
              </w:rPr>
              <w:t>Перечень информационных справочных систем, профессиональные базы данных</w:t>
            </w:r>
          </w:p>
        </w:tc>
      </w:tr>
      <w:tr w:rsidR="00D34A17" w:rsidRPr="008A3904" w:rsidTr="001B12B8">
        <w:trPr>
          <w:trHeight w:hRule="exact" w:val="28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6.3.2.1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Консультант Плюс - Общероссийская сеть распространения правовой информации [</w:t>
            </w:r>
            <w:r w:rsidRPr="008A3904">
              <w:rPr>
                <w:color w:val="000000" w:themeColor="text1"/>
                <w:sz w:val="22"/>
                <w:lang w:val="en-US"/>
              </w:rPr>
              <w:t>http</w:t>
            </w:r>
            <w:r w:rsidRPr="008A3904">
              <w:rPr>
                <w:color w:val="000000" w:themeColor="text1"/>
                <w:sz w:val="22"/>
              </w:rPr>
              <w:t>://</w:t>
            </w:r>
            <w:r w:rsidRPr="008A3904">
              <w:rPr>
                <w:color w:val="000000" w:themeColor="text1"/>
                <w:sz w:val="22"/>
                <w:lang w:val="en-US"/>
              </w:rPr>
              <w:t>www</w:t>
            </w:r>
            <w:r w:rsidRPr="008A3904">
              <w:rPr>
                <w:color w:val="000000" w:themeColor="text1"/>
                <w:sz w:val="22"/>
              </w:rPr>
              <w:t>.</w:t>
            </w:r>
            <w:r w:rsidRPr="008A3904">
              <w:rPr>
                <w:color w:val="000000" w:themeColor="text1"/>
                <w:sz w:val="22"/>
                <w:lang w:val="en-US"/>
              </w:rPr>
              <w:t>consultant</w:t>
            </w:r>
            <w:r w:rsidRPr="008A3904">
              <w:rPr>
                <w:color w:val="000000" w:themeColor="text1"/>
                <w:sz w:val="22"/>
              </w:rPr>
              <w:t>.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ru</w:t>
            </w:r>
            <w:proofErr w:type="spellEnd"/>
            <w:r w:rsidRPr="008A3904">
              <w:rPr>
                <w:color w:val="000000" w:themeColor="text1"/>
                <w:sz w:val="22"/>
              </w:rPr>
              <w:t>]</w:t>
            </w:r>
          </w:p>
        </w:tc>
      </w:tr>
      <w:tr w:rsidR="00D34A17" w:rsidRPr="008A3904" w:rsidTr="001B12B8">
        <w:trPr>
          <w:trHeight w:hRule="exact" w:val="28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6.3.2.2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Росметод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[http://rosmetod/ru]</w:t>
            </w:r>
          </w:p>
        </w:tc>
      </w:tr>
      <w:tr w:rsidR="00D34A17" w:rsidRPr="008A3904" w:rsidTr="001B12B8">
        <w:trPr>
          <w:trHeight w:hRule="exact" w:val="28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6.3.2.3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Юридическая Россия: федеральный правовой портал [</w:t>
            </w:r>
            <w:r w:rsidRPr="008A3904">
              <w:rPr>
                <w:color w:val="000000" w:themeColor="text1"/>
                <w:sz w:val="22"/>
                <w:lang w:val="en-US"/>
              </w:rPr>
              <w:t>www</w:t>
            </w:r>
            <w:r w:rsidRPr="008A3904">
              <w:rPr>
                <w:color w:val="000000" w:themeColor="text1"/>
                <w:sz w:val="22"/>
              </w:rPr>
              <w:t>.</w:t>
            </w:r>
            <w:r w:rsidRPr="008A3904">
              <w:rPr>
                <w:color w:val="000000" w:themeColor="text1"/>
                <w:sz w:val="22"/>
                <w:lang w:val="en-US"/>
              </w:rPr>
              <w:t>law</w:t>
            </w:r>
            <w:r w:rsidRPr="008A3904">
              <w:rPr>
                <w:color w:val="000000" w:themeColor="text1"/>
                <w:sz w:val="22"/>
              </w:rPr>
              <w:t>.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edu</w:t>
            </w:r>
            <w:proofErr w:type="spellEnd"/>
            <w:r w:rsidRPr="008A3904">
              <w:rPr>
                <w:color w:val="000000" w:themeColor="text1"/>
                <w:sz w:val="22"/>
              </w:rPr>
              <w:t>.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ru</w:t>
            </w:r>
            <w:proofErr w:type="spellEnd"/>
            <w:r w:rsidRPr="008A3904">
              <w:rPr>
                <w:color w:val="000000" w:themeColor="text1"/>
                <w:sz w:val="22"/>
              </w:rPr>
              <w:t>]</w:t>
            </w:r>
          </w:p>
        </w:tc>
      </w:tr>
    </w:tbl>
    <w:p w:rsidR="00702B3C" w:rsidRDefault="00702B3C" w:rsidP="00D34A17">
      <w:pPr>
        <w:ind w:left="0" w:firstLine="0"/>
      </w:pPr>
    </w:p>
    <w:sectPr w:rsidR="00702B3C" w:rsidSect="00F24208">
      <w:headerReference w:type="default" r:id="rId8"/>
      <w:pgSz w:w="11906" w:h="16838" w:code="9"/>
      <w:pgMar w:top="1134" w:right="567" w:bottom="851" w:left="1134" w:header="51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C05" w:rsidRDefault="00766C05">
      <w:pPr>
        <w:spacing w:after="0" w:line="240" w:lineRule="auto"/>
      </w:pPr>
      <w:r>
        <w:separator/>
      </w:r>
    </w:p>
  </w:endnote>
  <w:endnote w:type="continuationSeparator" w:id="0">
    <w:p w:rsidR="00766C05" w:rsidRDefault="0076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C05" w:rsidRDefault="00766C05">
      <w:pPr>
        <w:spacing w:after="0" w:line="240" w:lineRule="auto"/>
      </w:pPr>
      <w:r>
        <w:separator/>
      </w:r>
    </w:p>
  </w:footnote>
  <w:footnote w:type="continuationSeparator" w:id="0">
    <w:p w:rsidR="00766C05" w:rsidRDefault="0076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383966"/>
      <w:docPartObj>
        <w:docPartGallery w:val="Page Numbers (Top of Page)"/>
        <w:docPartUnique/>
      </w:docPartObj>
    </w:sdtPr>
    <w:sdtEndPr/>
    <w:sdtContent>
      <w:p w:rsidR="007A2B81" w:rsidRDefault="002258EF" w:rsidP="00F24208">
        <w:pPr>
          <w:pStyle w:val="a4"/>
          <w:jc w:val="right"/>
        </w:pPr>
        <w:r w:rsidRPr="0004681B">
          <w:rPr>
            <w:szCs w:val="28"/>
          </w:rPr>
          <w:fldChar w:fldCharType="begin"/>
        </w:r>
        <w:r w:rsidRPr="0004681B">
          <w:rPr>
            <w:szCs w:val="28"/>
          </w:rPr>
          <w:instrText>PAGE   \* MERGEFORMAT</w:instrText>
        </w:r>
        <w:r w:rsidRPr="0004681B">
          <w:rPr>
            <w:szCs w:val="28"/>
          </w:rPr>
          <w:fldChar w:fldCharType="separate"/>
        </w:r>
        <w:r w:rsidR="00644C45">
          <w:rPr>
            <w:noProof/>
            <w:szCs w:val="28"/>
          </w:rPr>
          <w:t>2</w:t>
        </w:r>
        <w:r w:rsidRPr="0004681B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8489B"/>
    <w:multiLevelType w:val="hybridMultilevel"/>
    <w:tmpl w:val="72DE1BA6"/>
    <w:lvl w:ilvl="0" w:tplc="9112DBE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EF"/>
    <w:rsid w:val="00141F01"/>
    <w:rsid w:val="001F7C2E"/>
    <w:rsid w:val="00210050"/>
    <w:rsid w:val="002258EF"/>
    <w:rsid w:val="00283E1D"/>
    <w:rsid w:val="00387038"/>
    <w:rsid w:val="00644C45"/>
    <w:rsid w:val="00660BA9"/>
    <w:rsid w:val="006F3621"/>
    <w:rsid w:val="00702B3C"/>
    <w:rsid w:val="00766C05"/>
    <w:rsid w:val="00786FAA"/>
    <w:rsid w:val="00A170C1"/>
    <w:rsid w:val="00A85FFB"/>
    <w:rsid w:val="00AB5359"/>
    <w:rsid w:val="00B3193F"/>
    <w:rsid w:val="00BB4057"/>
    <w:rsid w:val="00C06E1B"/>
    <w:rsid w:val="00CC7127"/>
    <w:rsid w:val="00CE3338"/>
    <w:rsid w:val="00D34A17"/>
    <w:rsid w:val="00DE1A95"/>
    <w:rsid w:val="00EA2699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12</cp:revision>
  <dcterms:created xsi:type="dcterms:W3CDTF">2019-07-07T07:05:00Z</dcterms:created>
  <dcterms:modified xsi:type="dcterms:W3CDTF">2022-08-12T08:16:00Z</dcterms:modified>
</cp:coreProperties>
</file>